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447D2C6B" w:rsidR="00D61891" w:rsidRDefault="00F67A1D" w:rsidP="00C5150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</w:t>
            </w:r>
            <w:r w:rsidR="000C24F3">
              <w:rPr>
                <w:rFonts w:ascii="仿宋" w:eastAsia="仿宋" w:hAnsi="仿宋" w:hint="eastAsia"/>
              </w:rPr>
              <w:t>三</w:t>
            </w:r>
            <w:r>
              <w:rPr>
                <w:rFonts w:ascii="仿宋" w:eastAsia="仿宋" w:hAnsi="仿宋" w:hint="eastAsia"/>
              </w:rPr>
              <w:t>批国家级一流本科课程申报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4E440F47" w:rsidR="00D61891" w:rsidRDefault="003C509C">
            <w:pPr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内容包括政治表现、是否存在违法违纪记录、师德师风、学术不端、五年内是否出现过重大教学事故等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477C52AB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二级党组织书记签字：              单位盖章：       年 </w:t>
            </w:r>
            <w:r w:rsidR="00242237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C24F3"/>
    <w:rsid w:val="000F500B"/>
    <w:rsid w:val="00175260"/>
    <w:rsid w:val="001A418F"/>
    <w:rsid w:val="00242237"/>
    <w:rsid w:val="00295A44"/>
    <w:rsid w:val="002C245E"/>
    <w:rsid w:val="002C7B28"/>
    <w:rsid w:val="003A171E"/>
    <w:rsid w:val="003A1D28"/>
    <w:rsid w:val="003A5C9E"/>
    <w:rsid w:val="003C509C"/>
    <w:rsid w:val="003C7FD2"/>
    <w:rsid w:val="003E6928"/>
    <w:rsid w:val="00433610"/>
    <w:rsid w:val="004343FA"/>
    <w:rsid w:val="004469D1"/>
    <w:rsid w:val="005630A2"/>
    <w:rsid w:val="00597178"/>
    <w:rsid w:val="005B73F7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杨丽媛</cp:lastModifiedBy>
  <cp:revision>9</cp:revision>
  <cp:lastPrinted>2021-04-19T01:38:00Z</cp:lastPrinted>
  <dcterms:created xsi:type="dcterms:W3CDTF">2021-04-19T01:34:00Z</dcterms:created>
  <dcterms:modified xsi:type="dcterms:W3CDTF">2023-11-30T07:37:00Z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