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600" w:lineRule="exact"/>
        <w:ind w:right="28"/>
        <w:jc w:val="center"/>
        <w:rPr>
          <w:rFonts w:ascii="方正小标宋简体" w:hAnsi="方正小标宋_GBK" w:eastAsia="方正小标宋简体" w:cs="Times New Roman"/>
          <w:sz w:val="44"/>
          <w:szCs w:val="44"/>
        </w:rPr>
      </w:pPr>
      <w:r>
        <w:rPr>
          <w:rFonts w:hint="eastAsia" w:ascii="Times New Roman" w:hAnsi="Times New Roman" w:eastAsia="方正小标宋_GBK"/>
          <w:kern w:val="0"/>
          <w:sz w:val="44"/>
          <w:szCs w:val="44"/>
        </w:rPr>
        <w:t>202</w:t>
      </w:r>
      <w:r>
        <w:rPr>
          <w:rFonts w:hint="eastAsia" w:ascii="Times New Roman" w:hAnsi="Times New Roman" w:eastAsia="方正小标宋_GBK"/>
          <w:kern w:val="0"/>
          <w:sz w:val="44"/>
          <w:szCs w:val="44"/>
          <w:lang w:val="en-US" w:eastAsia="zh-CN"/>
        </w:rPr>
        <w:t>2</w:t>
      </w:r>
      <w:r>
        <w:rPr>
          <w:rFonts w:hint="eastAsia" w:ascii="Times New Roman" w:hAnsi="Times New Roman" w:eastAsia="方正小标宋_GBK"/>
          <w:kern w:val="0"/>
          <w:sz w:val="44"/>
          <w:szCs w:val="44"/>
        </w:rPr>
        <w:t>年重庆市一流本科课程申报书</w:t>
      </w:r>
    </w:p>
    <w:p>
      <w:pPr>
        <w:spacing w:line="520" w:lineRule="exact"/>
        <w:ind w:right="26"/>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（来华留学</w:t>
      </w:r>
      <w:r>
        <w:rPr>
          <w:rFonts w:ascii="方正小标宋_GBK" w:hAnsi="方正小标宋_GBK" w:eastAsia="方正小标宋_GBK" w:cs="方正小标宋_GBK"/>
          <w:kern w:val="0"/>
          <w:sz w:val="44"/>
          <w:szCs w:val="44"/>
        </w:rPr>
        <w:t>英语授课</w:t>
      </w:r>
      <w:r>
        <w:rPr>
          <w:rFonts w:hint="eastAsia" w:ascii="方正小标宋_GBK" w:hAnsi="方正小标宋_GBK" w:eastAsia="方正小标宋_GBK" w:cs="方正小标宋_GBK"/>
          <w:kern w:val="0"/>
          <w:sz w:val="44"/>
          <w:szCs w:val="44"/>
        </w:rPr>
        <w:t>线下</w:t>
      </w:r>
      <w:r>
        <w:rPr>
          <w:rFonts w:ascii="方正小标宋_GBK" w:hAnsi="方正小标宋_GBK" w:eastAsia="方正小标宋_GBK" w:cs="方正小标宋_GBK"/>
          <w:kern w:val="0"/>
          <w:sz w:val="44"/>
          <w:szCs w:val="44"/>
        </w:rPr>
        <w:t>课程）</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课程名称（中文）：</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w:t>
      </w:r>
      <w:r>
        <w:rPr>
          <w:rFonts w:ascii="黑体" w:hAnsi="黑体" w:eastAsia="黑体"/>
          <w:sz w:val="32"/>
          <w:szCs w:val="36"/>
        </w:rPr>
        <w:t>名称（</w:t>
      </w:r>
      <w:r>
        <w:rPr>
          <w:rFonts w:hint="eastAsia" w:ascii="黑体" w:hAnsi="黑体" w:eastAsia="黑体"/>
          <w:sz w:val="32"/>
          <w:szCs w:val="36"/>
        </w:rPr>
        <w:t>英文）</w:t>
      </w:r>
      <w:r>
        <w:rPr>
          <w:rFonts w:ascii="黑体" w:hAnsi="黑体" w:eastAsia="黑体"/>
          <w:sz w:val="32"/>
          <w:szCs w:val="36"/>
        </w:rPr>
        <w:t>：</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napToGrid w:val="0"/>
        <w:spacing w:line="560" w:lineRule="exact"/>
        <w:ind w:firstLine="1280" w:firstLineChars="400"/>
        <w:jc w:val="left"/>
        <w:rPr>
          <w:rFonts w:ascii="黑体" w:hAnsi="黑体" w:eastAsia="黑体"/>
          <w:sz w:val="32"/>
          <w:szCs w:val="36"/>
        </w:rPr>
      </w:pPr>
      <w:r>
        <w:rPr>
          <w:rFonts w:hint="eastAsia" w:ascii="黑体" w:hAnsi="黑体" w:eastAsia="黑体"/>
          <w:sz w:val="32"/>
          <w:szCs w:val="36"/>
        </w:rPr>
        <w:t>填表日期：</w:t>
      </w:r>
    </w:p>
    <w:p>
      <w:pPr>
        <w:snapToGrid w:val="0"/>
        <w:spacing w:line="560" w:lineRule="exact"/>
        <w:ind w:firstLine="1280" w:firstLineChars="400"/>
        <w:jc w:val="left"/>
        <w:rPr>
          <w:rFonts w:ascii="黑体" w:hAnsi="黑体" w:eastAsia="黑体"/>
          <w:sz w:val="28"/>
        </w:rPr>
      </w:pPr>
      <w:r>
        <w:rPr>
          <w:rFonts w:ascii="黑体" w:hAnsi="黑体" w:eastAsia="黑体"/>
          <w:sz w:val="32"/>
          <w:szCs w:val="36"/>
        </w:rPr>
        <w:t>推荐</w:t>
      </w:r>
      <w:r>
        <w:rPr>
          <w:rFonts w:hint="eastAsia" w:ascii="黑体" w:hAnsi="黑体" w:eastAsia="黑体"/>
          <w:sz w:val="32"/>
          <w:szCs w:val="36"/>
        </w:rPr>
        <w:t>单位：</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600" w:lineRule="exact"/>
        <w:ind w:firstLine="539"/>
        <w:jc w:val="center"/>
        <w:rPr>
          <w:rFonts w:ascii="Times New Roman" w:hAnsi="Times New Roman" w:eastAsia="黑体"/>
          <w:sz w:val="28"/>
          <w:szCs w:val="24"/>
        </w:rPr>
      </w:pPr>
      <w:r>
        <w:rPr>
          <w:rFonts w:hint="eastAsia" w:ascii="Times New Roman" w:hAnsi="Times New Roman" w:eastAsia="黑体"/>
          <w:sz w:val="28"/>
          <w:szCs w:val="24"/>
        </w:rPr>
        <w:t>重庆市教育委员会国际合作与交流处制</w:t>
      </w:r>
    </w:p>
    <w:p>
      <w:pPr>
        <w:widowControl/>
        <w:snapToGrid w:val="0"/>
        <w:spacing w:line="240" w:lineRule="atLeast"/>
        <w:jc w:val="center"/>
        <w:rPr>
          <w:sz w:val="32"/>
          <w:szCs w:val="32"/>
        </w:rPr>
      </w:pPr>
      <w:r>
        <w:rPr>
          <w:rFonts w:hint="eastAsia" w:ascii="Times New Roman" w:hAnsi="Times New Roman" w:eastAsia="黑体"/>
          <w:sz w:val="28"/>
          <w:szCs w:val="24"/>
        </w:rPr>
        <w:t>二</w:t>
      </w:r>
      <w:r>
        <w:rPr>
          <w:rFonts w:hint="eastAsia" w:ascii="Times New Roman" w:hAnsi="Times New Roman" w:eastAsia="黑体"/>
          <w:sz w:val="30"/>
          <w:szCs w:val="24"/>
        </w:rPr>
        <w:t>○</w:t>
      </w:r>
      <w:r>
        <w:rPr>
          <w:rFonts w:hint="eastAsia" w:ascii="Times New Roman" w:hAnsi="Times New Roman" w:eastAsia="黑体"/>
          <w:sz w:val="28"/>
          <w:szCs w:val="24"/>
        </w:rPr>
        <w:t>二</w:t>
      </w:r>
      <w:r>
        <w:rPr>
          <w:rFonts w:hint="eastAsia" w:ascii="Times New Roman" w:hAnsi="Times New Roman" w:eastAsia="黑体"/>
          <w:sz w:val="28"/>
          <w:szCs w:val="24"/>
          <w:lang w:val="en-US" w:eastAsia="zh-CN"/>
        </w:rPr>
        <w:t>二</w:t>
      </w:r>
      <w:r>
        <w:rPr>
          <w:rFonts w:hint="eastAsia" w:ascii="Times New Roman" w:hAnsi="Times New Roman" w:eastAsia="黑体"/>
          <w:sz w:val="28"/>
          <w:szCs w:val="24"/>
        </w:rPr>
        <w:t>年五月</w:t>
      </w:r>
    </w:p>
    <w:p>
      <w:pPr>
        <w:widowControl/>
        <w:rPr>
          <w:rFonts w:ascii="方正小标宋简体" w:eastAsia="方正小标宋简体"/>
          <w:sz w:val="32"/>
          <w:szCs w:val="32"/>
        </w:rPr>
      </w:pPr>
    </w:p>
    <w:p>
      <w:pPr>
        <w:widowControl/>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2.以课程团队名义申报的，课程负责人为课程团队牵头人；以个人名义申报的，课程负责人为该课程主讲教师。团队主要成员一般为近</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3.申报课程名称、所有团队主要成员须与教务系统中已完成的学期一致，并须截图上传教务系统中课程开设信息。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4.文中○为单选；□可多选。</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具有防伪标识的申报书及申报材料由推荐单位打印留存备查，国家级评审以网络提交的电子版为准。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7.涉密课程或不能公开个人信息的涉密人员不得参与申报。</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w:t>
            </w:r>
            <w:r>
              <w:rPr>
                <w:rFonts w:ascii="仿宋_GB2312" w:hAnsi="仿宋_GB2312" w:eastAsia="仿宋_GB2312" w:cs="仿宋_GB2312"/>
                <w:kern w:val="0"/>
                <w:sz w:val="24"/>
                <w:szCs w:val="24"/>
              </w:rPr>
              <w:t>+选课编码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○公共基础课</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rPr>
                <w:rFonts w:ascii="仿宋_GB2312" w:eastAsia="仿宋_GB2312" w:hAnsiTheme="majorEastAsia"/>
                <w:kern w:val="0"/>
                <w:sz w:val="24"/>
                <w:szCs w:val="24"/>
              </w:rPr>
            </w:pPr>
            <w:r>
              <w:rPr>
                <w:rFonts w:hint="eastAsia" w:ascii="仿宋_GB2312" w:eastAsia="仿宋_GB2312" w:hAnsiTheme="majorEastAsia"/>
                <w:kern w:val="0"/>
                <w:sz w:val="24"/>
                <w:szCs w:val="24"/>
              </w:rPr>
              <w:t>□理论课</w:t>
            </w:r>
            <w:r>
              <w:rPr>
                <w:rFonts w:ascii="仿宋_GB2312" w:eastAsia="仿宋_GB2312" w:hAnsiTheme="majorEastAsia"/>
                <w:kern w:val="0"/>
                <w:sz w:val="24"/>
                <w:szCs w:val="24"/>
              </w:rPr>
              <w:t>（</w:t>
            </w:r>
            <w:r>
              <w:rPr>
                <w:rFonts w:hint="eastAsia" w:ascii="仿宋_GB2312" w:eastAsia="仿宋_GB2312" w:hAnsiTheme="majorEastAsia"/>
                <w:kern w:val="0"/>
                <w:sz w:val="24"/>
                <w:szCs w:val="24"/>
              </w:rPr>
              <w:t>不含</w:t>
            </w:r>
            <w:r>
              <w:rPr>
                <w:rFonts w:ascii="仿宋_GB2312" w:eastAsia="仿宋_GB2312" w:hAnsiTheme="majorEastAsia"/>
                <w:kern w:val="0"/>
                <w:sz w:val="24"/>
                <w:szCs w:val="24"/>
              </w:rPr>
              <w:t>实践） □ 实验（</w:t>
            </w:r>
            <w:r>
              <w:rPr>
                <w:rFonts w:hint="eastAsia" w:ascii="仿宋_GB2312" w:eastAsia="仿宋_GB2312" w:hAnsiTheme="majorEastAsia"/>
                <w:kern w:val="0"/>
                <w:sz w:val="24"/>
                <w:szCs w:val="24"/>
              </w:rPr>
              <w:t>践</w:t>
            </w:r>
            <w:r>
              <w:rPr>
                <w:rFonts w:ascii="仿宋_GB2312" w:eastAsia="仿宋_GB2312" w:hAnsiTheme="majorEastAsia"/>
                <w:kern w:val="0"/>
                <w:sz w:val="24"/>
                <w:szCs w:val="24"/>
              </w:rPr>
              <w:t>）</w:t>
            </w:r>
            <w:r>
              <w:rPr>
                <w:rFonts w:hint="eastAsia" w:ascii="仿宋_GB2312" w:eastAsia="仿宋_GB2312" w:hAnsiTheme="majorEastAsia"/>
                <w:kern w:val="0"/>
                <w:sz w:val="24"/>
                <w:szCs w:val="24"/>
              </w:rPr>
              <w:t>课</w:t>
            </w:r>
            <w:r>
              <w:rPr>
                <w:rFonts w:ascii="仿宋_GB2312" w:eastAsia="仿宋_GB2312" w:hAnsiTheme="majorEastAsia"/>
                <w:kern w:val="0"/>
                <w:sz w:val="24"/>
                <w:szCs w:val="24"/>
              </w:rPr>
              <w:t>、实训课</w:t>
            </w:r>
          </w:p>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□理论</w:t>
            </w:r>
            <w:r>
              <w:rPr>
                <w:rFonts w:ascii="仿宋_GB2312" w:eastAsia="仿宋_GB2312" w:hAnsiTheme="majorEastAsia"/>
                <w:kern w:val="0"/>
                <w:sz w:val="24"/>
                <w:szCs w:val="24"/>
              </w:rPr>
              <w:t>课</w:t>
            </w:r>
            <w:r>
              <w:rPr>
                <w:rFonts w:hint="eastAsia" w:ascii="仿宋_GB2312" w:eastAsia="仿宋_GB2312" w:hAnsiTheme="majorEastAsia"/>
                <w:kern w:val="0"/>
                <w:sz w:val="24"/>
                <w:szCs w:val="24"/>
              </w:rPr>
              <w:t>（含</w:t>
            </w:r>
            <w:r>
              <w:rPr>
                <w:rFonts w:ascii="仿宋_GB2312" w:eastAsia="仿宋_GB2312" w:hAnsiTheme="majorEastAsia"/>
                <w:kern w:val="0"/>
                <w:sz w:val="24"/>
                <w:szCs w:val="24"/>
              </w:rPr>
              <w:t>实践</w:t>
            </w:r>
            <w:r>
              <w:rPr>
                <w:rFonts w:hint="eastAsia" w:ascii="仿宋_GB2312" w:eastAsia="仿宋_GB2312" w:hAnsiTheme="majorEastAsia"/>
                <w:kern w:val="0"/>
                <w:sz w:val="24"/>
                <w:szCs w:val="24"/>
              </w:rPr>
              <w:t>）</w:t>
            </w:r>
            <w:r>
              <w:rPr>
                <w:rFonts w:ascii="仿宋_GB2312" w:eastAsia="仿宋_GB2312" w:hAnsiTheme="majorEastAsia"/>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时</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分</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905"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最近一期开课时间</w:t>
            </w:r>
          </w:p>
        </w:tc>
        <w:tc>
          <w:tcPr>
            <w:tcW w:w="5905"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年</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月</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日</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课程名称</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最近</w:t>
            </w:r>
            <w:r>
              <w:rPr>
                <w:rFonts w:hint="eastAsia" w:ascii="仿宋_GB2312" w:hAnsi="仿宋_GB2312" w:eastAsia="仿宋_GB2312" w:cs="仿宋_GB2312"/>
                <w:kern w:val="0"/>
                <w:sz w:val="24"/>
                <w:szCs w:val="24"/>
              </w:rPr>
              <w:t>一</w:t>
            </w:r>
            <w:r>
              <w:rPr>
                <w:rFonts w:ascii="仿宋_GB2312" w:hAnsi="仿宋_GB2312" w:eastAsia="仿宋_GB2312" w:cs="仿宋_GB2312"/>
                <w:kern w:val="0"/>
                <w:sz w:val="24"/>
                <w:szCs w:val="24"/>
              </w:rPr>
              <w:t>期学生人数</w:t>
            </w:r>
          </w:p>
        </w:tc>
        <w:tc>
          <w:tcPr>
            <w:tcW w:w="5905" w:type="dxa"/>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w:t>
      </w:r>
      <w:r>
        <w:rPr>
          <w:rFonts w:ascii="仿宋_GB2312" w:hAnsi="仿宋_GB2312" w:eastAsia="仿宋_GB2312" w:cs="仿宋_GB2312"/>
          <w:sz w:val="22"/>
        </w:rPr>
        <w:t>2</w:t>
      </w:r>
      <w:r>
        <w:rPr>
          <w:rFonts w:ascii="仿宋_GB2312" w:hAnsi="仿宋_GB2312" w:eastAsia="仿宋_GB2312" w:cs="仿宋_GB2312"/>
          <w:sz w:val="22"/>
          <w:highlight w:val="none"/>
        </w:rPr>
        <w:t>020年</w:t>
      </w:r>
      <w:r>
        <w:rPr>
          <w:rFonts w:hint="eastAsia" w:ascii="仿宋_GB2312" w:hAnsi="仿宋_GB2312" w:eastAsia="仿宋_GB2312" w:cs="仿宋_GB2312"/>
          <w:sz w:val="22"/>
          <w:highlight w:val="none"/>
          <w:lang w:val="en-US" w:eastAsia="zh-CN"/>
        </w:rPr>
        <w:t>以来</w:t>
      </w:r>
      <w:r>
        <w:rPr>
          <w:rFonts w:ascii="仿宋_GB2312" w:hAnsi="仿宋_GB2312" w:eastAsia="仿宋_GB2312" w:cs="仿宋_GB2312"/>
          <w:sz w:val="22"/>
        </w:rPr>
        <w:t>，因受新冠肺炎疫情影响而采用在线方式进行授课的，如符合教改设计理念并取得预期效果，可视为完成一个教学周期；教务系统截图须至少包含课程编码、选课编码、开课时间、授课教师姓名等信息。</w:t>
      </w:r>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909"/>
        <w:gridCol w:w="851"/>
        <w:gridCol w:w="850"/>
        <w:gridCol w:w="801"/>
        <w:gridCol w:w="900"/>
        <w:gridCol w:w="993"/>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2" w:type="dxa"/>
            <w:gridSpan w:val="10"/>
          </w:tcPr>
          <w:p>
            <w:pPr>
              <w:spacing w:line="340" w:lineRule="atLeast"/>
              <w:jc w:val="center"/>
              <w:rPr>
                <w:rFonts w:ascii="黑体" w:hAnsi="黑体" w:eastAsia="黑体" w:cs="黑体"/>
                <w:kern w:val="0"/>
                <w:sz w:val="24"/>
                <w:szCs w:val="24"/>
              </w:rPr>
            </w:pPr>
            <w:r>
              <w:rPr>
                <w:rFonts w:hint="eastAsia" w:ascii="黑体" w:hAnsi="黑体" w:eastAsia="黑体" w:cs="黑体"/>
                <w:kern w:val="0"/>
                <w:sz w:val="24"/>
                <w:szCs w:val="24"/>
              </w:rPr>
              <w:t>课程团队主要成员（序号</w:t>
            </w:r>
            <w:r>
              <w:rPr>
                <w:rFonts w:ascii="黑体" w:hAnsi="黑体" w:eastAsia="黑体" w:cs="黑体"/>
                <w:kern w:val="0"/>
                <w:sz w:val="24"/>
                <w:szCs w:val="24"/>
              </w:rPr>
              <w:t>1为课程负责人，总人数限6人之内）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909"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85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850"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0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900"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号码</w:t>
            </w:r>
          </w:p>
        </w:tc>
        <w:tc>
          <w:tcPr>
            <w:tcW w:w="99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850"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c>
          <w:tcPr>
            <w:tcW w:w="851" w:type="dxa"/>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英语</w:t>
            </w:r>
            <w:r>
              <w:rPr>
                <w:rFonts w:ascii="仿宋_GB2312" w:hAnsi="仿宋_GB2312" w:eastAsia="仿宋_GB2312" w:cs="仿宋_GB2312"/>
                <w:kern w:val="0"/>
                <w:sz w:val="24"/>
                <w:szCs w:val="24"/>
              </w:rPr>
              <w:t>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734" w:type="dxa"/>
          </w:tcPr>
          <w:p>
            <w:pPr>
              <w:spacing w:line="340" w:lineRule="atLeast"/>
              <w:rPr>
                <w:rFonts w:ascii="仿宋_GB2312" w:hAnsi="仿宋_GB2312" w:eastAsia="仿宋_GB2312" w:cs="仿宋_GB2312"/>
                <w:kern w:val="0"/>
                <w:sz w:val="24"/>
                <w:szCs w:val="24"/>
              </w:rPr>
            </w:pPr>
          </w:p>
        </w:tc>
        <w:tc>
          <w:tcPr>
            <w:tcW w:w="909"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01" w:type="dxa"/>
          </w:tcPr>
          <w:p>
            <w:pPr>
              <w:spacing w:line="340" w:lineRule="atLeast"/>
              <w:rPr>
                <w:rFonts w:ascii="仿宋_GB2312" w:hAnsi="仿宋_GB2312" w:eastAsia="仿宋_GB2312" w:cs="仿宋_GB2312"/>
                <w:kern w:val="0"/>
                <w:sz w:val="24"/>
                <w:szCs w:val="24"/>
              </w:rPr>
            </w:pPr>
          </w:p>
        </w:tc>
        <w:tc>
          <w:tcPr>
            <w:tcW w:w="900" w:type="dxa"/>
          </w:tcPr>
          <w:p>
            <w:pPr>
              <w:spacing w:line="340" w:lineRule="atLeast"/>
              <w:rPr>
                <w:rFonts w:ascii="仿宋_GB2312" w:hAnsi="仿宋_GB2312" w:eastAsia="仿宋_GB2312" w:cs="仿宋_GB2312"/>
                <w:kern w:val="0"/>
                <w:sz w:val="24"/>
                <w:szCs w:val="24"/>
              </w:rPr>
            </w:pPr>
          </w:p>
        </w:tc>
        <w:tc>
          <w:tcPr>
            <w:tcW w:w="993" w:type="dxa"/>
          </w:tcPr>
          <w:p>
            <w:pPr>
              <w:spacing w:line="340" w:lineRule="atLeast"/>
              <w:rPr>
                <w:rFonts w:ascii="仿宋_GB2312" w:hAnsi="仿宋_GB2312" w:eastAsia="仿宋_GB2312" w:cs="仿宋_GB2312"/>
                <w:kern w:val="0"/>
                <w:sz w:val="24"/>
                <w:szCs w:val="24"/>
              </w:rPr>
            </w:pPr>
          </w:p>
        </w:tc>
        <w:tc>
          <w:tcPr>
            <w:tcW w:w="850" w:type="dxa"/>
          </w:tcPr>
          <w:p>
            <w:pPr>
              <w:spacing w:line="340" w:lineRule="atLeast"/>
              <w:rPr>
                <w:rFonts w:ascii="仿宋_GB2312" w:hAnsi="仿宋_GB2312" w:eastAsia="仿宋_GB2312" w:cs="仿宋_GB2312"/>
                <w:kern w:val="0"/>
                <w:sz w:val="24"/>
                <w:szCs w:val="24"/>
              </w:rPr>
            </w:pPr>
          </w:p>
        </w:tc>
        <w:tc>
          <w:tcPr>
            <w:tcW w:w="85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2"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黑体" w:hAnsi="黑体" w:eastAsia="黑体" w:cs="黑体"/>
                <w:kern w:val="0"/>
                <w:sz w:val="24"/>
                <w:szCs w:val="24"/>
              </w:rPr>
            </w:pPr>
            <w:r>
              <w:rPr>
                <w:rFonts w:hint="eastAsia" w:ascii="黑体" w:hAnsi="黑体" w:eastAsia="黑体" w:cs="黑体"/>
                <w:kern w:val="0"/>
                <w:sz w:val="24"/>
                <w:szCs w:val="24"/>
              </w:rPr>
              <w:t>课程负责人和团队其他主要成员教学情况（</w:t>
            </w:r>
            <w:r>
              <w:rPr>
                <w:rFonts w:ascii="黑体" w:hAnsi="黑体" w:eastAsia="黑体" w:cs="黑体"/>
                <w:kern w:val="0"/>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72"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（近</w:t>
            </w:r>
            <w:r>
              <w:rPr>
                <w:rFonts w:ascii="仿宋_GB2312" w:hAnsi="仿宋_GB2312" w:eastAsia="仿宋_GB2312" w:cs="仿宋_GB2312"/>
                <w:kern w:val="0"/>
                <w:sz w:val="24"/>
                <w:szCs w:val="24"/>
              </w:rPr>
              <w:t>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72"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黑体" w:hAnsi="黑体" w:eastAsia="黑体" w:cs="黑体"/>
                <w:kern w:val="0"/>
                <w:sz w:val="24"/>
                <w:szCs w:val="24"/>
              </w:rPr>
            </w:pPr>
            <w:r>
              <w:rPr>
                <w:rFonts w:hint="eastAsia" w:ascii="黑体" w:hAnsi="黑体" w:eastAsia="黑体" w:cs="黑体"/>
                <w:kern w:val="0"/>
                <w:sz w:val="24"/>
                <w:szCs w:val="24"/>
              </w:rPr>
              <w:t>课程负责人和团队其他主要成员英语能力说明（</w:t>
            </w:r>
            <w:r>
              <w:rPr>
                <w:rFonts w:ascii="黑体" w:hAnsi="黑体" w:eastAsia="黑体" w:cs="黑体"/>
                <w:kern w:val="0"/>
                <w:sz w:val="24"/>
                <w:szCs w:val="24"/>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472"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（海外学习</w:t>
            </w:r>
            <w:r>
              <w:rPr>
                <w:rFonts w:ascii="仿宋_GB2312" w:hAnsi="仿宋_GB2312" w:eastAsia="仿宋_GB2312" w:cs="仿宋_GB2312"/>
                <w:kern w:val="0"/>
                <w:sz w:val="24"/>
                <w:szCs w:val="24"/>
              </w:rPr>
              <w:t>、语言培训、海外访学经历等</w:t>
            </w:r>
            <w:r>
              <w:rPr>
                <w:rFonts w:hint="eastAsia" w:ascii="仿宋_GB2312" w:hAnsi="仿宋_GB2312" w:eastAsia="仿宋_GB2312" w:cs="仿宋_GB2312"/>
                <w:kern w:val="0"/>
                <w:sz w:val="24"/>
                <w:szCs w:val="24"/>
              </w:rPr>
              <w:t>）</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（结合本校办学定位、国际化</w:t>
            </w:r>
            <w:r>
              <w:rPr>
                <w:rFonts w:ascii="仿宋_GB2312" w:hAnsi="仿宋_GB2312" w:eastAsia="仿宋_GB2312" w:cs="仿宋_GB2312"/>
                <w:kern w:val="0"/>
                <w:sz w:val="24"/>
                <w:szCs w:val="24"/>
              </w:rPr>
              <w:t>发展规划、</w:t>
            </w:r>
            <w:r>
              <w:rPr>
                <w:rFonts w:hint="eastAsia" w:ascii="仿宋_GB2312" w:hAnsi="仿宋_GB2312" w:eastAsia="仿宋_GB2312" w:cs="仿宋_GB2312"/>
                <w:kern w:val="0"/>
                <w:sz w:val="24"/>
                <w:szCs w:val="24"/>
              </w:rPr>
              <w:t>人才</w:t>
            </w:r>
            <w:r>
              <w:rPr>
                <w:rFonts w:ascii="仿宋_GB2312" w:hAnsi="仿宋_GB2312" w:eastAsia="仿宋_GB2312" w:cs="仿宋_GB2312"/>
                <w:kern w:val="0"/>
                <w:sz w:val="24"/>
                <w:szCs w:val="24"/>
              </w:rPr>
              <w:t>培养目标和生源情况，说明本课程</w:t>
            </w:r>
            <w:r>
              <w:rPr>
                <w:rFonts w:hint="eastAsia" w:ascii="仿宋_GB2312" w:hAnsi="仿宋_GB2312" w:eastAsia="仿宋_GB2312" w:cs="仿宋_GB2312"/>
                <w:kern w:val="0"/>
                <w:sz w:val="24"/>
                <w:szCs w:val="24"/>
              </w:rPr>
              <w:t>在人才培养方案中的作用、地位及教学</w:t>
            </w:r>
            <w:r>
              <w:rPr>
                <w:rFonts w:ascii="仿宋_GB2312" w:hAnsi="仿宋_GB2312" w:eastAsia="仿宋_GB2312" w:cs="仿宋_GB2312"/>
                <w:kern w:val="0"/>
                <w:sz w:val="24"/>
                <w:szCs w:val="24"/>
              </w:rPr>
              <w:t>目标</w:t>
            </w:r>
            <w:r>
              <w:rPr>
                <w:rFonts w:hint="eastAsia" w:ascii="仿宋_GB2312" w:hAnsi="仿宋_GB2312" w:eastAsia="仿宋_GB2312" w:cs="仿宋_GB2312"/>
                <w:kern w:val="0"/>
                <w:sz w:val="24"/>
                <w:szCs w:val="24"/>
              </w:rPr>
              <w:t>，具体描述学习本课程后应该达到的知识、能力水平）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p>
            <w:pPr>
              <w:pStyle w:val="10"/>
              <w:spacing w:line="340" w:lineRule="atLeast"/>
              <w:ind w:firstLine="0" w:firstLineChars="0"/>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、学校支持</w:t>
      </w:r>
      <w:r>
        <w:rPr>
          <w:rFonts w:hint="eastAsia" w:ascii="黑体" w:hAnsi="黑体" w:eastAsia="黑体" w:cs="黑体"/>
          <w:sz w:val="28"/>
          <w:szCs w:val="28"/>
        </w:rPr>
        <w:t>（</w:t>
      </w:r>
      <w:r>
        <w:rPr>
          <w:rFonts w:ascii="黑体" w:hAnsi="黑体" w:eastAsia="黑体" w:cs="黑体"/>
          <w:sz w:val="28"/>
          <w:szCs w:val="28"/>
        </w:rPr>
        <w:t>500字以内</w:t>
      </w:r>
      <w:r>
        <w:rPr>
          <w:rFonts w:hint="eastAsia" w:ascii="黑体" w:hAnsi="黑体" w:eastAsia="黑体" w:cs="黑体"/>
          <w:sz w:val="28"/>
          <w:szCs w:val="28"/>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w:t>
            </w:r>
            <w:r>
              <w:rPr>
                <w:rFonts w:ascii="仿宋_GB2312" w:hAnsi="仿宋_GB2312" w:eastAsia="仿宋_GB2312" w:cs="仿宋_GB2312"/>
                <w:kern w:val="0"/>
                <w:sz w:val="24"/>
                <w:szCs w:val="24"/>
              </w:rPr>
              <w:t>投入本课程的资金和资金使用</w:t>
            </w:r>
            <w:r>
              <w:rPr>
                <w:rFonts w:hint="eastAsia" w:ascii="仿宋_GB2312" w:hAnsi="仿宋_GB2312" w:eastAsia="仿宋_GB2312" w:cs="仿宋_GB2312"/>
                <w:kern w:val="0"/>
                <w:sz w:val="24"/>
                <w:szCs w:val="24"/>
              </w:rPr>
              <w:t>规定</w:t>
            </w:r>
            <w:r>
              <w:rPr>
                <w:rFonts w:ascii="仿宋_GB2312" w:hAnsi="仿宋_GB2312" w:eastAsia="仿宋_GB2312" w:cs="仿宋_GB2312"/>
                <w:kern w:val="0"/>
                <w:sz w:val="24"/>
                <w:szCs w:val="24"/>
              </w:rPr>
              <w:t>等；学校在人员管理、课程建设、经费使用、网站建设等方面的规定</w:t>
            </w:r>
            <w:r>
              <w:rPr>
                <w:rFonts w:hint="eastAsia" w:ascii="仿宋_GB2312" w:hAnsi="仿宋_GB2312" w:eastAsia="仿宋_GB2312" w:cs="仿宋_GB2312"/>
                <w:kern w:val="0"/>
                <w:sz w:val="24"/>
                <w:szCs w:val="24"/>
              </w:rPr>
              <w:t>）</w:t>
            </w:r>
          </w:p>
          <w:p>
            <w:pPr>
              <w:pStyle w:val="10"/>
              <w:numPr>
                <w:ilvl w:val="255"/>
                <w:numId w:val="0"/>
              </w:numPr>
              <w:spacing w:line="340" w:lineRule="atLeast"/>
              <w:rPr>
                <w:rFonts w:ascii="黑体" w:hAnsi="黑体" w:eastAsia="黑体" w:cs="黑体"/>
                <w:sz w:val="28"/>
                <w:szCs w:val="28"/>
              </w:rPr>
            </w:pPr>
          </w:p>
          <w:p>
            <w:pPr>
              <w:pStyle w:val="10"/>
              <w:numPr>
                <w:ilvl w:val="255"/>
                <w:numId w:val="0"/>
              </w:numPr>
              <w:spacing w:line="340" w:lineRule="atLeast"/>
              <w:rPr>
                <w:rFonts w:ascii="黑体" w:hAnsi="黑体" w:eastAsia="黑体" w:cs="黑体"/>
                <w:sz w:val="28"/>
                <w:szCs w:val="28"/>
              </w:rPr>
            </w:pPr>
          </w:p>
          <w:p>
            <w:pPr>
              <w:pStyle w:val="10"/>
              <w:numPr>
                <w:ilvl w:val="255"/>
                <w:numId w:val="0"/>
              </w:numPr>
              <w:spacing w:line="340" w:lineRule="atLeast"/>
              <w:rPr>
                <w:rFonts w:ascii="黑体" w:hAnsi="黑体" w:eastAsia="黑体" w:cs="黑体"/>
                <w:sz w:val="28"/>
                <w:szCs w:val="28"/>
              </w:rPr>
            </w:pPr>
          </w:p>
          <w:p>
            <w:pPr>
              <w:pStyle w:val="10"/>
              <w:numPr>
                <w:ilvl w:val="255"/>
                <w:numId w:val="0"/>
              </w:numPr>
              <w:spacing w:line="340" w:lineRule="atLeast"/>
              <w:rPr>
                <w:rFonts w:ascii="黑体" w:hAnsi="黑体" w:eastAsia="黑体" w:cs="黑体"/>
                <w:sz w:val="28"/>
                <w:szCs w:val="28"/>
              </w:rPr>
            </w:pPr>
          </w:p>
        </w:tc>
      </w:tr>
    </w:tbl>
    <w:p>
      <w:pPr>
        <w:pStyle w:val="10"/>
        <w:numPr>
          <w:ilvl w:val="255"/>
          <w:numId w:val="0"/>
        </w:numPr>
        <w:spacing w:line="340" w:lineRule="atLeast"/>
        <w:rPr>
          <w:rFonts w:ascii="黑体" w:hAnsi="黑体" w:eastAsia="黑体" w:cs="黑体"/>
          <w:sz w:val="28"/>
          <w:szCs w:val="28"/>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八、附件材料清单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1.课程负责人和团队成员的10分钟“说课”视频</w:t>
            </w:r>
          </w:p>
          <w:p>
            <w:pPr>
              <w:pStyle w:val="10"/>
              <w:spacing w:line="340" w:lineRule="atLeast"/>
              <w:ind w:firstLine="480"/>
              <w:rPr>
                <w:rFonts w:ascii="仿宋_GB2312" w:hAnsi="仿宋_GB2312" w:eastAsia="仿宋_GB2312" w:cs="仿宋_GB2312"/>
                <w:kern w:val="0"/>
                <w:sz w:val="24"/>
                <w:szCs w:val="24"/>
              </w:rPr>
            </w:pPr>
            <w:r>
              <w:rPr>
                <w:rFonts w:ascii="仿宋_GB2312" w:hAnsi="仿宋_GB2312" w:eastAsia="仿宋_GB2312" w:cs="仿宋_GB2312"/>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hAnsi="Times New Roman" w:eastAsia="仿宋_GB2312" w:cs="Times New Roman"/>
                <w:kern w:val="0"/>
                <w:sz w:val="24"/>
                <w:szCs w:val="24"/>
              </w:rPr>
              <w:t>3</w:t>
            </w:r>
            <w:r>
              <w:rPr>
                <w:rFonts w:hint="eastAsia" w:ascii="仿宋_GB2312" w:hAnsi="仿宋_GB2312" w:eastAsia="仿宋_GB2312" w:cs="仿宋_GB2312"/>
                <w:kern w:val="0"/>
                <w:sz w:val="24"/>
                <w:szCs w:val="24"/>
              </w:rPr>
              <w:t>分钟。“说课”使用的语言及字幕为中文或</w:t>
            </w:r>
            <w:r>
              <w:rPr>
                <w:rFonts w:ascii="仿宋_GB2312" w:hAnsi="仿宋_GB2312" w:eastAsia="仿宋_GB2312" w:cs="仿宋_GB2312"/>
                <w:kern w:val="0"/>
                <w:sz w:val="24"/>
                <w:szCs w:val="24"/>
              </w:rPr>
              <w:t>英文</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w:t>
            </w:r>
          </w:p>
          <w:p>
            <w:pPr>
              <w:pStyle w:val="10"/>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2.教学设计样例说明</w:t>
            </w:r>
          </w:p>
          <w:p>
            <w:pPr>
              <w:pStyle w:val="10"/>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3.最近一学期的教学日历</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4.最近一学期的测验、考试（考核）及答案（成果等）</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5.最近一学期的学生成绩分布统计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6.最近一学期的课程教案</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7.最近一学期学生评教结果统计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8.最近一次学校对课堂教学评价</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（申报学校教务处盖章。）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ascii="仿宋_GB2312" w:hAnsi="仿宋_GB2312" w:eastAsia="仿宋_GB2312" w:cs="仿宋_GB2312"/>
                <w:b/>
                <w:bCs/>
                <w:kern w:val="0"/>
                <w:sz w:val="24"/>
                <w:szCs w:val="24"/>
              </w:rPr>
              <w:t>9.教学（课堂或实践）实录视频</w:t>
            </w:r>
          </w:p>
          <w:p>
            <w:pPr>
              <w:pStyle w:val="10"/>
              <w:spacing w:line="340" w:lineRule="atLeast"/>
              <w:ind w:left="29" w:firstLine="480"/>
              <w:rPr>
                <w:rFonts w:ascii="仿宋_GB2312" w:hAnsi="仿宋_GB2312" w:eastAsia="仿宋_GB2312" w:cs="仿宋_GB2312"/>
                <w:kern w:val="0"/>
                <w:sz w:val="24"/>
                <w:szCs w:val="24"/>
              </w:rPr>
            </w:pPr>
            <w:r>
              <w:rPr>
                <w:rFonts w:ascii="仿宋_GB2312" w:hAnsi="仿宋_GB2312" w:eastAsia="仿宋_GB2312" w:cs="仿宋_GB2312"/>
                <w:bCs/>
                <w:kern w:val="0"/>
                <w:sz w:val="24"/>
                <w:szCs w:val="24"/>
              </w:rPr>
              <w:t>提供</w:t>
            </w:r>
            <w:r>
              <w:rPr>
                <w:rFonts w:hint="eastAsia" w:ascii="Times New Roman" w:hAnsi="Times New Roman" w:eastAsia="仿宋_GB2312" w:cs="Times New Roman"/>
                <w:kern w:val="0"/>
                <w:sz w:val="24"/>
                <w:szCs w:val="24"/>
              </w:rPr>
              <w:t>完整的一节课堂实录视频</w:t>
            </w:r>
            <w:r>
              <w:rPr>
                <w:rFonts w:hint="eastAsia" w:ascii="仿宋_GB2312" w:hAnsi="仿宋_GB2312" w:eastAsia="仿宋_GB2312" w:cs="仿宋_GB2312"/>
                <w:kern w:val="0"/>
                <w:sz w:val="24"/>
                <w:szCs w:val="24"/>
              </w:rPr>
              <w:t>（</w:t>
            </w:r>
            <w:r>
              <w:rPr>
                <w:rFonts w:ascii="仿宋_GB2312" w:hAnsi="仿宋_GB2312" w:eastAsia="仿宋_GB2312" w:cs="仿宋_GB2312"/>
                <w:bCs/>
                <w:kern w:val="0"/>
                <w:sz w:val="24"/>
                <w:szCs w:val="24"/>
              </w:rPr>
              <w:t>标注课程内容</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课程对象</w:t>
            </w:r>
            <w:r>
              <w:rPr>
                <w:rFonts w:hint="eastAsia" w:ascii="仿宋_GB2312" w:hAnsi="仿宋_GB2312" w:eastAsia="仿宋_GB2312" w:cs="仿宋_GB2312"/>
                <w:bCs/>
                <w:kern w:val="0"/>
                <w:sz w:val="24"/>
                <w:szCs w:val="24"/>
              </w:rPr>
              <w:t>、</w:t>
            </w:r>
            <w:r>
              <w:rPr>
                <w:rFonts w:ascii="仿宋_GB2312" w:hAnsi="仿宋_GB2312" w:eastAsia="仿宋_GB2312" w:cs="仿宋_GB2312"/>
                <w:bCs/>
                <w:kern w:val="0"/>
                <w:sz w:val="24"/>
                <w:szCs w:val="24"/>
              </w:rPr>
              <w:t>上课时间</w:t>
            </w:r>
            <w:r>
              <w:rPr>
                <w:rFonts w:hint="eastAsia" w:ascii="仿宋_GB2312" w:hAnsi="仿宋_GB2312" w:eastAsia="仿宋_GB2312" w:cs="仿宋_GB2312"/>
                <w:bCs/>
                <w:kern w:val="0"/>
                <w:sz w:val="24"/>
                <w:szCs w:val="24"/>
              </w:rPr>
              <w:t>以及</w:t>
            </w:r>
            <w:r>
              <w:rPr>
                <w:rFonts w:ascii="仿宋_GB2312" w:hAnsi="仿宋_GB2312" w:eastAsia="仿宋_GB2312" w:cs="仿宋_GB2312"/>
                <w:bCs/>
                <w:kern w:val="0"/>
                <w:sz w:val="24"/>
                <w:szCs w:val="24"/>
              </w:rPr>
              <w:t>上课地点</w:t>
            </w:r>
            <w:r>
              <w:rPr>
                <w:rFonts w:hint="eastAsia" w:ascii="仿宋_GB2312" w:hAnsi="仿宋_GB2312" w:eastAsia="仿宋_GB2312" w:cs="仿宋_GB2312"/>
                <w:bCs/>
                <w:kern w:val="0"/>
                <w:sz w:val="24"/>
                <w:szCs w:val="24"/>
              </w:rPr>
              <w:t>，</w:t>
            </w:r>
            <w:r>
              <w:rPr>
                <w:rFonts w:hint="eastAsia" w:ascii="Times New Roman" w:hAnsi="Times New Roman" w:eastAsia="仿宋_GB2312" w:cs="Times New Roman"/>
                <w:kern w:val="0"/>
                <w:sz w:val="24"/>
                <w:szCs w:val="24"/>
              </w:rPr>
              <w:t>至少40分钟。技术要求：分辨率720P及以上，MP4格式，图像清晰稳定，声音清楚。教师必须出镜，视频中需标注教师姓名、单位；要有学生的镜头，并须告知学生可能出现在视频中，此视频会公开</w:t>
            </w:r>
            <w:r>
              <w:rPr>
                <w:rFonts w:hint="eastAsia" w:ascii="仿宋_GB2312" w:hAnsi="仿宋_GB2312" w:eastAsia="仿宋_GB2312" w:cs="仿宋_GB2312"/>
                <w:kern w:val="0"/>
                <w:sz w:val="24"/>
                <w:szCs w:val="24"/>
              </w:rPr>
              <w:t>。）</w:t>
            </w:r>
          </w:p>
          <w:p>
            <w:pPr>
              <w:pStyle w:val="10"/>
              <w:spacing w:line="340" w:lineRule="atLeast"/>
              <w:ind w:left="482" w:firstLine="0" w:firstLineChars="0"/>
              <w:rPr>
                <w:rFonts w:ascii="仿宋_GB2312" w:hAnsi="仿宋_GB2312" w:eastAsia="仿宋_GB2312" w:cs="仿宋_GB2312"/>
                <w:b/>
                <w:bCs/>
                <w:sz w:val="24"/>
                <w:szCs w:val="24"/>
              </w:rPr>
            </w:pPr>
            <w:r>
              <w:rPr>
                <w:rFonts w:ascii="仿宋_GB2312" w:hAnsi="仿宋_GB2312" w:eastAsia="仿宋_GB2312" w:cs="仿宋_GB2312"/>
                <w:b/>
                <w:bCs/>
                <w:sz w:val="24"/>
                <w:szCs w:val="24"/>
              </w:rPr>
              <w:t>10.课程团队成员和课程内容政治审查意见</w:t>
            </w:r>
          </w:p>
          <w:p>
            <w:pPr>
              <w:pStyle w:val="10"/>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w:t>
            </w:r>
            <w:r>
              <w:rPr>
                <w:rFonts w:hint="eastAsia" w:ascii="仿宋_GB2312" w:hAnsi="仿宋" w:eastAsia="仿宋_GB2312"/>
                <w:sz w:val="24"/>
                <w:szCs w:val="24"/>
              </w:rPr>
              <w:t>团队成员涉及多校时，各校党委分别对本校人员出具意见；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adjustRightInd w:val="0"/>
              <w:snapToGrid w:val="0"/>
              <w:ind w:left="480"/>
              <w:rPr>
                <w:rFonts w:ascii="仿宋_GB2312" w:hAnsi="仿宋" w:eastAsia="仿宋_GB2312"/>
                <w:b/>
                <w:sz w:val="24"/>
                <w:szCs w:val="24"/>
              </w:rPr>
            </w:pPr>
            <w:r>
              <w:rPr>
                <w:rFonts w:ascii="仿宋_GB2312" w:hAnsi="黑体" w:eastAsia="仿宋_GB2312"/>
                <w:b/>
                <w:sz w:val="24"/>
                <w:szCs w:val="24"/>
              </w:rPr>
              <w:t>11.课程内容学术性评价意见</w:t>
            </w:r>
          </w:p>
          <w:p>
            <w:pPr>
              <w:pStyle w:val="10"/>
              <w:spacing w:line="340" w:lineRule="atLeast"/>
              <w:ind w:firstLine="480"/>
              <w:rPr>
                <w:rFonts w:ascii="仿宋_GB2312" w:hAnsi="仿宋_GB2312" w:eastAsia="仿宋_GB2312" w:cs="仿宋_GB2312"/>
                <w:kern w:val="0"/>
                <w:sz w:val="24"/>
                <w:szCs w:val="24"/>
              </w:rPr>
            </w:pPr>
            <w:r>
              <w:rPr>
                <w:rFonts w:ascii="仿宋_GB2312" w:hAnsi="仿宋" w:eastAsia="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left="482"/>
              <w:rPr>
                <w:rFonts w:ascii="仿宋_GB2312" w:hAnsi="仿宋_GB2312" w:eastAsia="仿宋_GB2312" w:cs="仿宋_GB2312"/>
                <w:kern w:val="0"/>
                <w:sz w:val="24"/>
                <w:szCs w:val="24"/>
              </w:rPr>
            </w:pPr>
            <w:r>
              <w:rPr>
                <w:rFonts w:ascii="仿宋_GB2312" w:hAnsi="仿宋_GB2312" w:eastAsia="仿宋_GB2312" w:cs="仿宋_GB2312"/>
                <w:b/>
                <w:bCs/>
                <w:kern w:val="0"/>
                <w:sz w:val="24"/>
                <w:szCs w:val="24"/>
              </w:rPr>
              <w:t>12.</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以上材料均可能在网上公开，请严格审查，确保不违反有关法律及保密规定。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hNmI0ZGQzOWMyMWM2ZGE2NTI0ZTQyYjQ5MTExZTEifQ=="/>
  </w:docVars>
  <w:rsids>
    <w:rsidRoot w:val="00314882"/>
    <w:rsid w:val="000070D4"/>
    <w:rsid w:val="00027CE8"/>
    <w:rsid w:val="00030CB8"/>
    <w:rsid w:val="000F4CA4"/>
    <w:rsid w:val="001E198B"/>
    <w:rsid w:val="00212205"/>
    <w:rsid w:val="00245064"/>
    <w:rsid w:val="00264507"/>
    <w:rsid w:val="002743EE"/>
    <w:rsid w:val="00282E03"/>
    <w:rsid w:val="0029053C"/>
    <w:rsid w:val="002C3EFC"/>
    <w:rsid w:val="002D75AC"/>
    <w:rsid w:val="002E26B4"/>
    <w:rsid w:val="00314882"/>
    <w:rsid w:val="00332D26"/>
    <w:rsid w:val="00342AC5"/>
    <w:rsid w:val="00390FAA"/>
    <w:rsid w:val="003C4492"/>
    <w:rsid w:val="004200DE"/>
    <w:rsid w:val="00486596"/>
    <w:rsid w:val="004A4A79"/>
    <w:rsid w:val="004B64B8"/>
    <w:rsid w:val="004C2B34"/>
    <w:rsid w:val="004F30F6"/>
    <w:rsid w:val="00500E0A"/>
    <w:rsid w:val="005156F2"/>
    <w:rsid w:val="00541437"/>
    <w:rsid w:val="005567EC"/>
    <w:rsid w:val="00561D4D"/>
    <w:rsid w:val="005A3899"/>
    <w:rsid w:val="005A6B24"/>
    <w:rsid w:val="00625752"/>
    <w:rsid w:val="0062614A"/>
    <w:rsid w:val="00675FF8"/>
    <w:rsid w:val="00687AE0"/>
    <w:rsid w:val="0069008C"/>
    <w:rsid w:val="00695C12"/>
    <w:rsid w:val="006A2778"/>
    <w:rsid w:val="00774317"/>
    <w:rsid w:val="007A0A06"/>
    <w:rsid w:val="007E078F"/>
    <w:rsid w:val="007E788E"/>
    <w:rsid w:val="007F7A9C"/>
    <w:rsid w:val="00805D1C"/>
    <w:rsid w:val="00831EC4"/>
    <w:rsid w:val="0083497E"/>
    <w:rsid w:val="00842849"/>
    <w:rsid w:val="008548C2"/>
    <w:rsid w:val="0085575B"/>
    <w:rsid w:val="00890A40"/>
    <w:rsid w:val="008E1137"/>
    <w:rsid w:val="009000F2"/>
    <w:rsid w:val="009146F1"/>
    <w:rsid w:val="00956745"/>
    <w:rsid w:val="00971F95"/>
    <w:rsid w:val="00983545"/>
    <w:rsid w:val="009C7BAE"/>
    <w:rsid w:val="009D63DF"/>
    <w:rsid w:val="00A04F02"/>
    <w:rsid w:val="00A16359"/>
    <w:rsid w:val="00A43DBC"/>
    <w:rsid w:val="00A62D74"/>
    <w:rsid w:val="00AB1895"/>
    <w:rsid w:val="00AC0C31"/>
    <w:rsid w:val="00AF5542"/>
    <w:rsid w:val="00B022CF"/>
    <w:rsid w:val="00B67775"/>
    <w:rsid w:val="00B90958"/>
    <w:rsid w:val="00C049F8"/>
    <w:rsid w:val="00C2691C"/>
    <w:rsid w:val="00C644AB"/>
    <w:rsid w:val="00C94A64"/>
    <w:rsid w:val="00C976BB"/>
    <w:rsid w:val="00CA52EE"/>
    <w:rsid w:val="00D16C36"/>
    <w:rsid w:val="00D60715"/>
    <w:rsid w:val="00D639A1"/>
    <w:rsid w:val="00D96225"/>
    <w:rsid w:val="00DE2187"/>
    <w:rsid w:val="00DE6D96"/>
    <w:rsid w:val="00E41B9C"/>
    <w:rsid w:val="00E618AD"/>
    <w:rsid w:val="00E63C06"/>
    <w:rsid w:val="00E800BD"/>
    <w:rsid w:val="00F01340"/>
    <w:rsid w:val="00F23327"/>
    <w:rsid w:val="00F4016C"/>
    <w:rsid w:val="00F5564B"/>
    <w:rsid w:val="00F56F2D"/>
    <w:rsid w:val="00F70D27"/>
    <w:rsid w:val="00F71D91"/>
    <w:rsid w:val="00F8196B"/>
    <w:rsid w:val="00F97D95"/>
    <w:rsid w:val="00FB5F09"/>
    <w:rsid w:val="02FE38BA"/>
    <w:rsid w:val="060E06BD"/>
    <w:rsid w:val="0B146D8B"/>
    <w:rsid w:val="0B993037"/>
    <w:rsid w:val="0C015288"/>
    <w:rsid w:val="0D9825EE"/>
    <w:rsid w:val="0F315B58"/>
    <w:rsid w:val="116F4E88"/>
    <w:rsid w:val="11FC7067"/>
    <w:rsid w:val="16AF1DEE"/>
    <w:rsid w:val="16F61E7F"/>
    <w:rsid w:val="197D222D"/>
    <w:rsid w:val="1C0E7FC7"/>
    <w:rsid w:val="1DBB3EA2"/>
    <w:rsid w:val="21220746"/>
    <w:rsid w:val="2411589B"/>
    <w:rsid w:val="259C0B8B"/>
    <w:rsid w:val="265A7EE8"/>
    <w:rsid w:val="29A71277"/>
    <w:rsid w:val="2BB510BB"/>
    <w:rsid w:val="2BE723E4"/>
    <w:rsid w:val="2C7B64E1"/>
    <w:rsid w:val="33F31D2B"/>
    <w:rsid w:val="3C5B0394"/>
    <w:rsid w:val="40F31A23"/>
    <w:rsid w:val="43E206B9"/>
    <w:rsid w:val="458A59D1"/>
    <w:rsid w:val="45B700D9"/>
    <w:rsid w:val="46A807DC"/>
    <w:rsid w:val="475C6768"/>
    <w:rsid w:val="476877D1"/>
    <w:rsid w:val="487653C1"/>
    <w:rsid w:val="4AD20A29"/>
    <w:rsid w:val="4BBC4ECC"/>
    <w:rsid w:val="54A43981"/>
    <w:rsid w:val="56251808"/>
    <w:rsid w:val="5A8D7E52"/>
    <w:rsid w:val="615E43C0"/>
    <w:rsid w:val="61820A3D"/>
    <w:rsid w:val="62DD558F"/>
    <w:rsid w:val="64C41FE1"/>
    <w:rsid w:val="673502CD"/>
    <w:rsid w:val="67CC3280"/>
    <w:rsid w:val="67DD4550"/>
    <w:rsid w:val="698B2D73"/>
    <w:rsid w:val="6BFA460D"/>
    <w:rsid w:val="6C50733D"/>
    <w:rsid w:val="6D667C82"/>
    <w:rsid w:val="720B6D64"/>
    <w:rsid w:val="723230F4"/>
    <w:rsid w:val="7FC84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qFormat/>
    <w:uiPriority w:val="99"/>
  </w:style>
  <w:style w:type="character" w:customStyle="1" w:styleId="14">
    <w:name w:val="批注主题 字符"/>
    <w:basedOn w:val="13"/>
    <w:link w:val="6"/>
    <w:qFormat/>
    <w:uiPriority w:val="99"/>
    <w:rPr>
      <w:b/>
      <w:bCs/>
      <w:kern w:val="2"/>
      <w:sz w:val="21"/>
      <w:szCs w:val="22"/>
    </w:rPr>
  </w:style>
  <w:style w:type="character" w:customStyle="1" w:styleId="15">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EBBD-C7DD-4770-9EFA-03E0329414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2170</Words>
  <Characters>2228</Characters>
  <Lines>17</Lines>
  <Paragraphs>5</Paragraphs>
  <TotalTime>1</TotalTime>
  <ScaleCrop>false</ScaleCrop>
  <LinksUpToDate>false</LinksUpToDate>
  <CharactersWithSpaces>2260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2021-11-08T09:39:00Z</dcterms:created>
  <dc:creator>hep</dc:creator>
  <cp:lastModifiedBy>Batmolibe</cp:lastModifiedBy>
  <cp:lastPrinted>2021-07-02T01:47:00Z</cp:lastPrinted>
  <dcterms:modified xsi:type="dcterms:W3CDTF">2022-05-06T07:08:32Z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8441C8F1F6394F7187EDF14C3ECB96E6</vt:lpwstr>
  </property>
  <property fmtid="{D5CDD505-2E9C-101B-9397-08002B2CF9AE}" pid="4" name="KSOSaveFontToCloudKey">
    <vt:lpwstr>211015889_cloud</vt:lpwstr>
  </property>
</Properties>
</file>